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914318">
      <w:pPr>
        <w:spacing w:line="520" w:lineRule="exact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6</w:t>
      </w:r>
    </w:p>
    <w:p w14:paraId="40FA14B3"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71A0378B"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2026-2027年度浙江省文化广电和旅游厅</w:t>
      </w:r>
    </w:p>
    <w:p w14:paraId="03B9DA4C"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科研与创作项目课题指南</w:t>
      </w:r>
    </w:p>
    <w:p w14:paraId="737D52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1E9D1F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1.文旅领域现代化治理体系与治理能力现代化建设研究</w:t>
      </w:r>
    </w:p>
    <w:p w14:paraId="73838E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2.全省文化广电旅游领域科技创新和产业创新深度融合发展研究</w:t>
      </w:r>
    </w:p>
    <w:p w14:paraId="50B448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人工智能赋能文旅资源开发利用研究</w:t>
      </w:r>
    </w:p>
    <w:p w14:paraId="2C3D9C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</w:rPr>
        <w:t>浙江智慧文旅平台的迭代升级、数据治理与生态构建研究</w:t>
      </w:r>
    </w:p>
    <w:p w14:paraId="395E1E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</w:rPr>
        <w:t>文化和旅游标准化与科技创新协同推进路径研究</w:t>
      </w:r>
    </w:p>
    <w:p w14:paraId="447C65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sz w:val="32"/>
          <w:szCs w:val="32"/>
        </w:rPr>
        <w:t>数字化赋能广播电视与网络视听高质量发展的创新实践研究</w:t>
      </w:r>
    </w:p>
    <w:p w14:paraId="0868A8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7.</w:t>
      </w:r>
      <w:r>
        <w:rPr>
          <w:rFonts w:hint="eastAsia" w:ascii="仿宋_GB2312" w:hAnsi="仿宋_GB2312" w:eastAsia="仿宋_GB2312" w:cs="仿宋_GB2312"/>
          <w:sz w:val="32"/>
          <w:szCs w:val="32"/>
        </w:rPr>
        <w:t>大数据与人工智能驱动下的文旅消费研究</w:t>
      </w:r>
    </w:p>
    <w:p w14:paraId="193074E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8.文广旅产业赋能乡村振兴的浙江模式研究</w:t>
      </w:r>
    </w:p>
    <w:p w14:paraId="40512C1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9.浙江文广旅新业态、新模式、新场景研究</w:t>
      </w:r>
    </w:p>
    <w:p w14:paraId="47B147E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10.传统旅游景区转型研究</w:t>
      </w:r>
    </w:p>
    <w:p w14:paraId="02727C0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11.红色旅游业态创新融合发展研究</w:t>
      </w:r>
    </w:p>
    <w:p w14:paraId="2855238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12.浙江乡村旅游发展与品牌建设研究</w:t>
      </w:r>
    </w:p>
    <w:p w14:paraId="6250D9C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13.文旅</w:t>
      </w:r>
      <w:r>
        <w:rPr>
          <w:rFonts w:hint="eastAsia" w:ascii="仿宋_GB2312" w:hAnsi="仿宋_GB2312" w:eastAsia="仿宋_GB2312" w:cs="仿宋_GB2312"/>
          <w:sz w:val="32"/>
          <w:szCs w:val="32"/>
        </w:rPr>
        <w:t>产业全方位赋能乡村振兴研究</w:t>
      </w:r>
    </w:p>
    <w:p w14:paraId="6841AB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14</w:t>
      </w:r>
      <w:r>
        <w:rPr>
          <w:rFonts w:hint="eastAsia" w:ascii="仿宋_GB2312" w:hAnsi="仿宋_GB2312" w:eastAsia="仿宋_GB2312" w:cs="仿宋_GB2312"/>
          <w:sz w:val="32"/>
          <w:szCs w:val="32"/>
        </w:rPr>
        <w:t>.研学旅游标准化建设、课程创新与高质量发展路径研究</w:t>
      </w:r>
    </w:p>
    <w:p w14:paraId="71E2C0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15.</w:t>
      </w:r>
      <w:r>
        <w:rPr>
          <w:rFonts w:hint="eastAsia" w:ascii="仿宋_GB2312" w:hAnsi="仿宋_GB2312" w:eastAsia="仿宋_GB2312" w:cs="仿宋_GB2312"/>
          <w:sz w:val="32"/>
          <w:szCs w:val="32"/>
        </w:rPr>
        <w:t>文旅领域知识产权保护体系研究</w:t>
      </w:r>
    </w:p>
    <w:p w14:paraId="3572E1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16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《全民阅读促进条例》视域下公共图书馆文献资源统采分签机制与效能研究</w:t>
      </w:r>
    </w:p>
    <w:p w14:paraId="5A3ABC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17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浙江文化和旅游</w:t>
      </w:r>
      <w:r>
        <w:rPr>
          <w:rFonts w:hint="eastAsia" w:ascii="仿宋_GB2312" w:hAnsi="仿宋_GB2312" w:eastAsia="仿宋_GB2312" w:cs="仿宋_GB2312"/>
          <w:sz w:val="32"/>
          <w:szCs w:val="32"/>
        </w:rPr>
        <w:t>公共服务高质量发展研究</w:t>
      </w:r>
    </w:p>
    <w:p w14:paraId="48D6F1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sz w:val="32"/>
          <w:szCs w:val="32"/>
        </w:rPr>
        <w:t>.文化遗产保护性开发与文旅资源化利用路径研究</w:t>
      </w:r>
    </w:p>
    <w:p w14:paraId="0CEB0C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19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浙江</w:t>
      </w:r>
      <w:r>
        <w:rPr>
          <w:rFonts w:hint="eastAsia" w:ascii="仿宋_GB2312" w:hAnsi="仿宋_GB2312" w:eastAsia="仿宋_GB2312" w:cs="仿宋_GB2312"/>
          <w:sz w:val="32"/>
          <w:szCs w:val="32"/>
        </w:rPr>
        <w:t>红色资源保护与活化利用研究</w:t>
      </w:r>
    </w:p>
    <w:p w14:paraId="1B0C49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</w:rPr>
        <w:t>.浙江非遗活态传承与创新展示研究</w:t>
      </w:r>
    </w:p>
    <w:p w14:paraId="31FBA0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21.</w:t>
      </w:r>
      <w:r>
        <w:rPr>
          <w:rFonts w:hint="eastAsia" w:ascii="仿宋_GB2312" w:hAnsi="仿宋_GB2312" w:eastAsia="仿宋_GB2312" w:cs="仿宋_GB2312"/>
          <w:sz w:val="32"/>
          <w:szCs w:val="32"/>
        </w:rPr>
        <w:t>浙江文旅全媒体传播体系研究</w:t>
      </w:r>
    </w:p>
    <w:p w14:paraId="2C09B9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22.浙江舞台艺术精品、</w:t>
      </w:r>
      <w:r>
        <w:rPr>
          <w:rFonts w:hint="eastAsia" w:ascii="仿宋_GB2312" w:hAnsi="仿宋_GB2312" w:eastAsia="仿宋_GB2312" w:cs="仿宋_GB2312"/>
          <w:sz w:val="32"/>
          <w:szCs w:val="32"/>
        </w:rPr>
        <w:t>浙产影视剧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精品创作研究</w:t>
      </w:r>
    </w:p>
    <w:p w14:paraId="357A6B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23.</w:t>
      </w:r>
      <w:r>
        <w:rPr>
          <w:rFonts w:hint="eastAsia" w:ascii="仿宋_GB2312" w:hAnsi="仿宋_GB2312" w:eastAsia="仿宋_GB2312" w:cs="仿宋_GB2312"/>
          <w:sz w:val="32"/>
          <w:szCs w:val="32"/>
        </w:rPr>
        <w:t>浙江微短剧高质量发展对策研究</w:t>
      </w:r>
    </w:p>
    <w:p w14:paraId="0D315E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24.</w:t>
      </w:r>
      <w:r>
        <w:rPr>
          <w:rFonts w:hint="eastAsia" w:ascii="仿宋_GB2312" w:hAnsi="仿宋_GB2312" w:eastAsia="仿宋_GB2312" w:cs="仿宋_GB2312"/>
          <w:sz w:val="32"/>
          <w:szCs w:val="32"/>
        </w:rPr>
        <w:t>浙江“大视听”产业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融合</w:t>
      </w:r>
      <w:r>
        <w:rPr>
          <w:rFonts w:hint="eastAsia" w:ascii="仿宋_GB2312" w:hAnsi="仿宋_GB2312" w:eastAsia="仿宋_GB2312" w:cs="仿宋_GB2312"/>
          <w:sz w:val="32"/>
          <w:szCs w:val="32"/>
        </w:rPr>
        <w:t>发展研究</w:t>
      </w:r>
    </w:p>
    <w:p w14:paraId="1146EE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广播电视与网络视听媒体系统性与深度融合发展研究</w:t>
      </w:r>
    </w:p>
    <w:p w14:paraId="786C1E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浙江省研学旅游高质量发展路径研究</w:t>
      </w:r>
    </w:p>
    <w:p w14:paraId="4D30CC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27.研学旅游课程质量评价指标构建与育人效能提升研究</w:t>
      </w:r>
    </w:p>
    <w:p w14:paraId="1202A7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28.浙江省研学旅游统计监测与综合评价指标体系研究</w:t>
      </w:r>
    </w:p>
    <w:p w14:paraId="0774A2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390309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3A0D19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7B92B54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714209D0-9744-484A-8C42-53CF9687BA59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1A822764-22EB-44F9-9B2A-F9CA885672A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F333B4AC-1477-4E5B-A1DF-D7456D686BD5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04A53787-E9DF-433C-8EBE-0519F52E92A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F8A4BD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陶微</cp:lastModifiedBy>
  <dcterms:modified xsi:type="dcterms:W3CDTF">2026-08-13T07:27:42Z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eyJoZGlkIjoiZDI1OWEzOWJjNjI4OTFhMjQ3NjVlMWQ2NTBhYzRiZDgiLCJ1c2VySWQiOiIxNzM4MjIwMjUyIn0=</vt:lpwstr>
  </property>
  <property fmtid="{D5CDD505-2E9C-101B-9397-08002B2CF9AE}" pid="4" name="ICV">
    <vt:lpwstr>374B69BFAD7349F69DB882A4BEE73C84_12</vt:lpwstr>
  </property>
</Properties>
</file>