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94BA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仿宋_GB2312" w:cs="Times New Roman"/>
          <w:b/>
          <w:bCs/>
          <w:sz w:val="44"/>
          <w:szCs w:val="44"/>
        </w:rPr>
      </w:pPr>
      <w:r>
        <w:rPr>
          <w:rFonts w:hint="default" w:ascii="Times New Roman" w:hAnsi="Times New Roman" w:eastAsia="方正仿宋_GB2312" w:cs="Times New Roman"/>
          <w:b/>
          <w:bCs/>
          <w:sz w:val="44"/>
          <w:szCs w:val="44"/>
        </w:rPr>
        <w:t>中共浙江省委政法委员会 浙江省法学会</w:t>
      </w:r>
    </w:p>
    <w:p w14:paraId="60F925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仿宋_GB2312" w:cs="Times New Roman"/>
          <w:b/>
          <w:bCs/>
          <w:sz w:val="44"/>
          <w:szCs w:val="44"/>
        </w:rPr>
      </w:pPr>
      <w:r>
        <w:rPr>
          <w:rFonts w:hint="default" w:ascii="Times New Roman" w:hAnsi="Times New Roman" w:eastAsia="方正仿宋_GB2312" w:cs="Times New Roman"/>
          <w:b/>
          <w:bCs/>
          <w:sz w:val="44"/>
          <w:szCs w:val="44"/>
        </w:rPr>
        <w:t>2026年度法学研究课题指南</w:t>
      </w:r>
    </w:p>
    <w:p w14:paraId="35DD2C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仿宋_GB2312" w:cs="Times New Roman"/>
          <w:b/>
          <w:bCs/>
          <w:sz w:val="44"/>
          <w:szCs w:val="44"/>
        </w:rPr>
      </w:pPr>
    </w:p>
    <w:p w14:paraId="6617A6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2" w:firstLineChars="200"/>
        <w:textAlignment w:val="auto"/>
        <w:rPr>
          <w:rFonts w:hint="default" w:ascii="Times New Roman" w:hAnsi="Times New Roman" w:eastAsia="方正仿宋_GB2312" w:cs="Times New Roman"/>
          <w:b/>
          <w:bCs/>
          <w:sz w:val="30"/>
          <w:szCs w:val="30"/>
        </w:rPr>
      </w:pPr>
      <w:r>
        <w:rPr>
          <w:rFonts w:hint="default" w:ascii="Times New Roman" w:hAnsi="Times New Roman" w:eastAsia="方正仿宋_GB2312" w:cs="Times New Roman"/>
          <w:b/>
          <w:bCs/>
          <w:sz w:val="30"/>
          <w:szCs w:val="30"/>
        </w:rPr>
        <w:t>一、习近平法治思想研究</w:t>
      </w:r>
    </w:p>
    <w:p w14:paraId="721630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default" w:ascii="Times New Roman" w:hAnsi="Times New Roman" w:eastAsia="方正仿宋_GB2312" w:cs="Times New Roman"/>
          <w:sz w:val="30"/>
          <w:szCs w:val="30"/>
        </w:rPr>
      </w:pPr>
      <w:r>
        <w:rPr>
          <w:rFonts w:hint="default" w:ascii="Times New Roman" w:hAnsi="Times New Roman" w:eastAsia="方正仿宋_GB2312" w:cs="Times New Roman"/>
          <w:sz w:val="30"/>
          <w:szCs w:val="30"/>
        </w:rPr>
        <w:t>(一)习近平法治思想在浙江的溯源研究</w:t>
      </w:r>
    </w:p>
    <w:p w14:paraId="6A9C3D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default" w:ascii="Times New Roman" w:hAnsi="Times New Roman" w:eastAsia="方正仿宋_GB2312" w:cs="Times New Roman"/>
          <w:sz w:val="30"/>
          <w:szCs w:val="30"/>
        </w:rPr>
      </w:pPr>
      <w:r>
        <w:rPr>
          <w:rFonts w:hint="default" w:ascii="Times New Roman" w:hAnsi="Times New Roman" w:eastAsia="方正仿宋_GB2312" w:cs="Times New Roman"/>
          <w:sz w:val="30"/>
          <w:szCs w:val="30"/>
        </w:rPr>
        <w:t>(二)习近平法治思想核心要</w:t>
      </w:r>
      <w:bookmarkStart w:id="0" w:name="_GoBack"/>
      <w:bookmarkEnd w:id="0"/>
      <w:r>
        <w:rPr>
          <w:rFonts w:hint="default" w:ascii="Times New Roman" w:hAnsi="Times New Roman" w:eastAsia="方正仿宋_GB2312" w:cs="Times New Roman"/>
          <w:sz w:val="30"/>
          <w:szCs w:val="30"/>
        </w:rPr>
        <w:t>义与实践要求研究</w:t>
      </w:r>
    </w:p>
    <w:p w14:paraId="067E9F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default" w:ascii="Times New Roman" w:hAnsi="Times New Roman" w:eastAsia="方正仿宋_GB2312" w:cs="Times New Roman"/>
          <w:sz w:val="30"/>
          <w:szCs w:val="30"/>
        </w:rPr>
      </w:pPr>
      <w:r>
        <w:rPr>
          <w:rFonts w:hint="default" w:ascii="Times New Roman" w:hAnsi="Times New Roman" w:eastAsia="方正仿宋_GB2312" w:cs="Times New Roman"/>
          <w:sz w:val="30"/>
          <w:szCs w:val="30"/>
        </w:rPr>
        <w:t>(三)中华优秀传统法律文化与法治现代化研究</w:t>
      </w:r>
    </w:p>
    <w:p w14:paraId="3C6B0C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default" w:ascii="Times New Roman" w:hAnsi="Times New Roman" w:eastAsia="方正仿宋_GB2312" w:cs="Times New Roman"/>
          <w:sz w:val="30"/>
          <w:szCs w:val="30"/>
        </w:rPr>
      </w:pPr>
      <w:r>
        <w:rPr>
          <w:rFonts w:hint="default" w:ascii="Times New Roman" w:hAnsi="Times New Roman" w:eastAsia="方正仿宋_GB2312" w:cs="Times New Roman"/>
          <w:sz w:val="30"/>
          <w:szCs w:val="30"/>
        </w:rPr>
        <w:t>(四)法律的稳定性与变动性研究</w:t>
      </w:r>
    </w:p>
    <w:p w14:paraId="0F9E90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default" w:ascii="Times New Roman" w:hAnsi="Times New Roman" w:eastAsia="方正仿宋_GB2312" w:cs="Times New Roman"/>
          <w:sz w:val="30"/>
          <w:szCs w:val="30"/>
        </w:rPr>
      </w:pPr>
      <w:r>
        <w:rPr>
          <w:rFonts w:hint="default" w:ascii="Times New Roman" w:hAnsi="Times New Roman" w:eastAsia="方正仿宋_GB2312" w:cs="Times New Roman"/>
          <w:sz w:val="30"/>
          <w:szCs w:val="30"/>
        </w:rPr>
        <w:t>(五)国家安全法治研究</w:t>
      </w:r>
    </w:p>
    <w:p w14:paraId="5767AA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default" w:ascii="Times New Roman" w:hAnsi="Times New Roman" w:eastAsia="方正仿宋_GB2312" w:cs="Times New Roman"/>
          <w:sz w:val="30"/>
          <w:szCs w:val="30"/>
        </w:rPr>
      </w:pPr>
      <w:r>
        <w:rPr>
          <w:rFonts w:hint="default" w:ascii="Times New Roman" w:hAnsi="Times New Roman" w:eastAsia="方正仿宋_GB2312" w:cs="Times New Roman"/>
          <w:sz w:val="30"/>
          <w:szCs w:val="30"/>
        </w:rPr>
        <w:t>(六)中国式法治现代化的理论与实践研究</w:t>
      </w:r>
    </w:p>
    <w:p w14:paraId="03BBF5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default" w:ascii="Times New Roman" w:hAnsi="Times New Roman" w:eastAsia="方正仿宋_GB2312" w:cs="Times New Roman"/>
          <w:sz w:val="30"/>
          <w:szCs w:val="30"/>
        </w:rPr>
      </w:pPr>
      <w:r>
        <w:rPr>
          <w:rFonts w:hint="default" w:ascii="Times New Roman" w:hAnsi="Times New Roman" w:eastAsia="方正仿宋_GB2312" w:cs="Times New Roman"/>
          <w:sz w:val="30"/>
          <w:szCs w:val="30"/>
        </w:rPr>
        <w:t>(七)中国法学自主知识体系和标识性概念研究</w:t>
      </w:r>
    </w:p>
    <w:p w14:paraId="28416E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default" w:ascii="Times New Roman" w:hAnsi="Times New Roman" w:eastAsia="方正仿宋_GB2312" w:cs="Times New Roman"/>
          <w:sz w:val="30"/>
          <w:szCs w:val="30"/>
        </w:rPr>
      </w:pPr>
      <w:r>
        <w:rPr>
          <w:rFonts w:hint="default" w:ascii="Times New Roman" w:hAnsi="Times New Roman" w:eastAsia="方正仿宋_GB2312" w:cs="Times New Roman"/>
          <w:sz w:val="30"/>
          <w:szCs w:val="30"/>
        </w:rPr>
        <w:t>(八)浙籍近代法律人与中华优秀法律文化研究</w:t>
      </w:r>
    </w:p>
    <w:p w14:paraId="4FD7A7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2" w:firstLineChars="200"/>
        <w:textAlignment w:val="auto"/>
        <w:rPr>
          <w:rFonts w:hint="default" w:ascii="Times New Roman" w:hAnsi="Times New Roman" w:eastAsia="方正仿宋_GB2312" w:cs="Times New Roman"/>
          <w:b/>
          <w:bCs/>
          <w:sz w:val="30"/>
          <w:szCs w:val="30"/>
        </w:rPr>
      </w:pPr>
      <w:r>
        <w:rPr>
          <w:rFonts w:hint="default" w:ascii="Times New Roman" w:hAnsi="Times New Roman" w:eastAsia="方正仿宋_GB2312" w:cs="Times New Roman"/>
          <w:b/>
          <w:bCs/>
          <w:sz w:val="30"/>
          <w:szCs w:val="30"/>
        </w:rPr>
        <w:t>二、高质量发展建设共同富裕示范区法治保障研究</w:t>
      </w:r>
    </w:p>
    <w:p w14:paraId="421876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default" w:ascii="Times New Roman" w:hAnsi="Times New Roman" w:eastAsia="方正仿宋_GB2312" w:cs="Times New Roman"/>
          <w:sz w:val="30"/>
          <w:szCs w:val="30"/>
        </w:rPr>
      </w:pPr>
      <w:r>
        <w:rPr>
          <w:rFonts w:hint="default" w:ascii="Times New Roman" w:hAnsi="Times New Roman" w:eastAsia="方正仿宋_GB2312" w:cs="Times New Roman"/>
          <w:sz w:val="30"/>
          <w:szCs w:val="30"/>
        </w:rPr>
        <w:t>(一)高新技术企业产权的司法保护研究</w:t>
      </w:r>
    </w:p>
    <w:p w14:paraId="55C900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default" w:ascii="Times New Roman" w:hAnsi="Times New Roman" w:eastAsia="方正仿宋_GB2312" w:cs="Times New Roman"/>
          <w:sz w:val="30"/>
          <w:szCs w:val="30"/>
        </w:rPr>
      </w:pPr>
      <w:r>
        <w:rPr>
          <w:rFonts w:hint="default" w:ascii="Times New Roman" w:hAnsi="Times New Roman" w:eastAsia="方正仿宋_GB2312" w:cs="Times New Roman"/>
          <w:sz w:val="30"/>
          <w:szCs w:val="30"/>
        </w:rPr>
        <w:t>(二)高能级开放强省建设视域下的涉外警务机制研究</w:t>
      </w:r>
    </w:p>
    <w:p w14:paraId="1790A4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default" w:ascii="Times New Roman" w:hAnsi="Times New Roman" w:eastAsia="方正仿宋_GB2312" w:cs="Times New Roman"/>
          <w:sz w:val="30"/>
          <w:szCs w:val="30"/>
        </w:rPr>
      </w:pPr>
      <w:r>
        <w:rPr>
          <w:rFonts w:hint="default" w:ascii="Times New Roman" w:hAnsi="Times New Roman" w:eastAsia="方正仿宋_GB2312" w:cs="Times New Roman"/>
          <w:sz w:val="30"/>
          <w:szCs w:val="30"/>
        </w:rPr>
        <w:t>(三)检察机关加强海外公民企业保护问题研究</w:t>
      </w:r>
    </w:p>
    <w:p w14:paraId="33DCF1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default" w:ascii="Times New Roman" w:hAnsi="Times New Roman" w:eastAsia="方正仿宋_GB2312" w:cs="Times New Roman"/>
          <w:sz w:val="30"/>
          <w:szCs w:val="30"/>
        </w:rPr>
      </w:pPr>
      <w:r>
        <w:rPr>
          <w:rFonts w:hint="default" w:ascii="Times New Roman" w:hAnsi="Times New Roman" w:eastAsia="方正仿宋_GB2312" w:cs="Times New Roman"/>
          <w:sz w:val="30"/>
          <w:szCs w:val="30"/>
        </w:rPr>
        <w:t>(四)跨境破产可行性路径研究</w:t>
      </w:r>
    </w:p>
    <w:p w14:paraId="4C75A7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default" w:ascii="Times New Roman" w:hAnsi="Times New Roman" w:eastAsia="方正仿宋_GB2312" w:cs="Times New Roman"/>
          <w:sz w:val="30"/>
          <w:szCs w:val="30"/>
        </w:rPr>
      </w:pPr>
      <w:r>
        <w:rPr>
          <w:rFonts w:hint="default" w:ascii="Times New Roman" w:hAnsi="Times New Roman" w:eastAsia="方正仿宋_GB2312" w:cs="Times New Roman"/>
          <w:sz w:val="30"/>
          <w:szCs w:val="30"/>
        </w:rPr>
        <w:t>(五)欧美贸易救济规则新发展与浙江应对措施研究</w:t>
      </w:r>
    </w:p>
    <w:p w14:paraId="34DE03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default" w:ascii="Times New Roman" w:hAnsi="Times New Roman" w:eastAsia="方正仿宋_GB2312" w:cs="Times New Roman"/>
          <w:sz w:val="30"/>
          <w:szCs w:val="30"/>
        </w:rPr>
      </w:pPr>
      <w:r>
        <w:rPr>
          <w:rFonts w:hint="default" w:ascii="Times New Roman" w:hAnsi="Times New Roman" w:eastAsia="方正仿宋_GB2312" w:cs="Times New Roman"/>
          <w:sz w:val="30"/>
          <w:szCs w:val="30"/>
        </w:rPr>
        <w:t>(六)对等贸易协定的违法性及应对方略研究</w:t>
      </w:r>
    </w:p>
    <w:p w14:paraId="3056B9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default" w:ascii="Times New Roman" w:hAnsi="Times New Roman" w:eastAsia="方正仿宋_GB2312" w:cs="Times New Roman"/>
          <w:sz w:val="30"/>
          <w:szCs w:val="30"/>
        </w:rPr>
      </w:pPr>
      <w:r>
        <w:rPr>
          <w:rFonts w:hint="default" w:ascii="Times New Roman" w:hAnsi="Times New Roman" w:eastAsia="方正仿宋_GB2312" w:cs="Times New Roman"/>
          <w:sz w:val="30"/>
          <w:szCs w:val="30"/>
        </w:rPr>
        <w:t>(七)仲裁法修改与国际商事仲裁机制完善研究</w:t>
      </w:r>
    </w:p>
    <w:p w14:paraId="3B9226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default" w:ascii="Times New Roman" w:hAnsi="Times New Roman" w:eastAsia="方正仿宋_GB2312" w:cs="Times New Roman"/>
          <w:sz w:val="30"/>
          <w:szCs w:val="30"/>
        </w:rPr>
      </w:pPr>
      <w:r>
        <w:rPr>
          <w:rFonts w:hint="default" w:ascii="Times New Roman" w:hAnsi="Times New Roman" w:eastAsia="方正仿宋_GB2312" w:cs="Times New Roman"/>
          <w:sz w:val="30"/>
          <w:szCs w:val="30"/>
        </w:rPr>
        <w:t>(八)先进制造业产创融合生态链法律服务研究</w:t>
      </w:r>
    </w:p>
    <w:p w14:paraId="2EA036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2" w:firstLineChars="200"/>
        <w:textAlignment w:val="auto"/>
        <w:rPr>
          <w:rFonts w:hint="default" w:ascii="Times New Roman" w:hAnsi="Times New Roman" w:eastAsia="方正仿宋_GB2312" w:cs="Times New Roman"/>
          <w:b/>
          <w:bCs/>
          <w:sz w:val="30"/>
          <w:szCs w:val="30"/>
        </w:rPr>
      </w:pPr>
      <w:r>
        <w:rPr>
          <w:rFonts w:hint="default" w:ascii="Times New Roman" w:hAnsi="Times New Roman" w:eastAsia="方正仿宋_GB2312" w:cs="Times New Roman"/>
          <w:b/>
          <w:bCs/>
          <w:sz w:val="30"/>
          <w:szCs w:val="30"/>
        </w:rPr>
        <w:t>三、平安浙江建设领域有关问题研究</w:t>
      </w:r>
    </w:p>
    <w:p w14:paraId="22D362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default" w:ascii="Times New Roman" w:hAnsi="Times New Roman" w:eastAsia="方正仿宋_GB2312" w:cs="Times New Roman"/>
          <w:sz w:val="30"/>
          <w:szCs w:val="30"/>
        </w:rPr>
      </w:pPr>
      <w:r>
        <w:rPr>
          <w:rFonts w:hint="default" w:ascii="Times New Roman" w:hAnsi="Times New Roman" w:eastAsia="方正仿宋_GB2312" w:cs="Times New Roman"/>
          <w:sz w:val="30"/>
          <w:szCs w:val="30"/>
        </w:rPr>
        <w:t>(一)在法治轨道上推进平安浙江建设的法理内涵研究</w:t>
      </w:r>
    </w:p>
    <w:p w14:paraId="6B45C4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default" w:ascii="Times New Roman" w:hAnsi="Times New Roman" w:eastAsia="方正仿宋_GB2312" w:cs="Times New Roman"/>
          <w:sz w:val="30"/>
          <w:szCs w:val="30"/>
        </w:rPr>
      </w:pPr>
      <w:r>
        <w:rPr>
          <w:rFonts w:hint="default" w:ascii="Times New Roman" w:hAnsi="Times New Roman" w:eastAsia="方正仿宋_GB2312" w:cs="Times New Roman"/>
          <w:sz w:val="30"/>
          <w:szCs w:val="30"/>
        </w:rPr>
        <w:t>(二)破解重发展、轻安全困境的法治保障研究</w:t>
      </w:r>
    </w:p>
    <w:p w14:paraId="24C2EA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default" w:ascii="Times New Roman" w:hAnsi="Times New Roman" w:eastAsia="方正仿宋_GB2312" w:cs="Times New Roman"/>
          <w:sz w:val="30"/>
          <w:szCs w:val="30"/>
        </w:rPr>
      </w:pPr>
      <w:r>
        <w:rPr>
          <w:rFonts w:hint="default" w:ascii="Times New Roman" w:hAnsi="Times New Roman" w:eastAsia="方正仿宋_GB2312" w:cs="Times New Roman"/>
          <w:sz w:val="30"/>
          <w:szCs w:val="30"/>
        </w:rPr>
        <w:t>(三)《浙江省平安建设条例》释义研究</w:t>
      </w:r>
    </w:p>
    <w:p w14:paraId="0ADB87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default" w:ascii="Times New Roman" w:hAnsi="Times New Roman" w:eastAsia="方正仿宋_GB2312" w:cs="Times New Roman"/>
          <w:sz w:val="30"/>
          <w:szCs w:val="30"/>
        </w:rPr>
      </w:pPr>
      <w:r>
        <w:rPr>
          <w:rFonts w:hint="default" w:ascii="Times New Roman" w:hAnsi="Times New Roman" w:eastAsia="方正仿宋_GB2312" w:cs="Times New Roman"/>
          <w:sz w:val="30"/>
          <w:szCs w:val="30"/>
        </w:rPr>
        <w:t>(四)新形势下扫黑除恶案件定性及法律适用研究</w:t>
      </w:r>
    </w:p>
    <w:p w14:paraId="3F84CA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default" w:ascii="Times New Roman" w:hAnsi="Times New Roman" w:eastAsia="方正仿宋_GB2312" w:cs="Times New Roman"/>
          <w:sz w:val="30"/>
          <w:szCs w:val="30"/>
        </w:rPr>
      </w:pPr>
      <w:r>
        <w:rPr>
          <w:rFonts w:hint="default" w:ascii="Times New Roman" w:hAnsi="Times New Roman" w:eastAsia="方正仿宋_GB2312" w:cs="Times New Roman"/>
          <w:sz w:val="30"/>
          <w:szCs w:val="30"/>
        </w:rPr>
        <w:t>(五)新时代“枫桥经验”与矛盾风险事前预防的法律机制研究</w:t>
      </w:r>
    </w:p>
    <w:p w14:paraId="34B471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default" w:ascii="Times New Roman" w:hAnsi="Times New Roman" w:eastAsia="方正仿宋_GB2312" w:cs="Times New Roman"/>
          <w:sz w:val="30"/>
          <w:szCs w:val="30"/>
        </w:rPr>
      </w:pPr>
      <w:r>
        <w:rPr>
          <w:rFonts w:hint="default" w:ascii="Times New Roman" w:hAnsi="Times New Roman" w:eastAsia="方正仿宋_GB2312" w:cs="Times New Roman"/>
          <w:sz w:val="30"/>
          <w:szCs w:val="30"/>
        </w:rPr>
        <w:t>(六)重大决策社会风险评估法治化研究</w:t>
      </w:r>
    </w:p>
    <w:p w14:paraId="303D48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default" w:ascii="Times New Roman" w:hAnsi="Times New Roman" w:eastAsia="方正仿宋_GB2312" w:cs="Times New Roman"/>
          <w:sz w:val="30"/>
          <w:szCs w:val="30"/>
        </w:rPr>
      </w:pPr>
      <w:r>
        <w:rPr>
          <w:rFonts w:hint="default" w:ascii="Times New Roman" w:hAnsi="Times New Roman" w:eastAsia="方正仿宋_GB2312" w:cs="Times New Roman"/>
          <w:sz w:val="30"/>
          <w:szCs w:val="30"/>
        </w:rPr>
        <w:t>(七)新科技领域的法律规制研究</w:t>
      </w:r>
    </w:p>
    <w:p w14:paraId="1C7B84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default" w:ascii="Times New Roman" w:hAnsi="Times New Roman" w:eastAsia="方正仿宋_GB2312" w:cs="Times New Roman"/>
          <w:sz w:val="30"/>
          <w:szCs w:val="30"/>
        </w:rPr>
      </w:pPr>
      <w:r>
        <w:rPr>
          <w:rFonts w:hint="default" w:ascii="Times New Roman" w:hAnsi="Times New Roman" w:eastAsia="方正仿宋_GB2312" w:cs="Times New Roman"/>
          <w:sz w:val="30"/>
          <w:szCs w:val="30"/>
        </w:rPr>
        <w:t>(八)优化营商环境语境下金融犯罪的刑法规制边界研究</w:t>
      </w:r>
    </w:p>
    <w:p w14:paraId="29528B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default" w:ascii="Times New Roman" w:hAnsi="Times New Roman" w:eastAsia="方正仿宋_GB2312" w:cs="Times New Roman"/>
          <w:sz w:val="30"/>
          <w:szCs w:val="30"/>
        </w:rPr>
      </w:pPr>
      <w:r>
        <w:rPr>
          <w:rFonts w:hint="default" w:ascii="Times New Roman" w:hAnsi="Times New Roman" w:eastAsia="方正仿宋_GB2312" w:cs="Times New Roman"/>
          <w:sz w:val="30"/>
          <w:szCs w:val="30"/>
        </w:rPr>
        <w:t>(九)平安文化品牌的生成机制与作用机理的制度化研究</w:t>
      </w:r>
    </w:p>
    <w:p w14:paraId="364841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596" w:leftChars="284" w:firstLine="0" w:firstLineChars="0"/>
        <w:textAlignment w:val="auto"/>
        <w:rPr>
          <w:rFonts w:hint="default" w:ascii="Times New Roman" w:hAnsi="Times New Roman" w:eastAsia="方正仿宋_GB2312" w:cs="Times New Roman"/>
          <w:sz w:val="30"/>
          <w:szCs w:val="30"/>
        </w:rPr>
      </w:pPr>
      <w:r>
        <w:rPr>
          <w:rFonts w:hint="default" w:ascii="Times New Roman" w:hAnsi="Times New Roman" w:eastAsia="方正仿宋_GB2312" w:cs="Times New Roman"/>
          <w:sz w:val="30"/>
          <w:szCs w:val="30"/>
        </w:rPr>
        <w:t>(十)网约房包容审慎监管与居住房屋治安管理规则完善研究(十一)健全涉法网络不实信息治理体系研究</w:t>
      </w:r>
    </w:p>
    <w:p w14:paraId="5BAA2C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default" w:ascii="Times New Roman" w:hAnsi="Times New Roman" w:eastAsia="方正仿宋_GB2312" w:cs="Times New Roman"/>
          <w:sz w:val="30"/>
          <w:szCs w:val="30"/>
        </w:rPr>
      </w:pPr>
      <w:r>
        <w:rPr>
          <w:rFonts w:hint="default" w:ascii="Times New Roman" w:hAnsi="Times New Roman" w:eastAsia="方正仿宋_GB2312" w:cs="Times New Roman"/>
          <w:sz w:val="30"/>
          <w:szCs w:val="30"/>
        </w:rPr>
        <w:t>(十二)高质量应用“一库一网”促推类案治理研究</w:t>
      </w:r>
    </w:p>
    <w:p w14:paraId="2BFB65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2" w:firstLineChars="200"/>
        <w:textAlignment w:val="auto"/>
        <w:rPr>
          <w:rFonts w:hint="default" w:ascii="Times New Roman" w:hAnsi="Times New Roman" w:eastAsia="方正仿宋_GB2312" w:cs="Times New Roman"/>
          <w:b/>
          <w:bCs/>
          <w:sz w:val="30"/>
          <w:szCs w:val="30"/>
        </w:rPr>
      </w:pPr>
      <w:r>
        <w:rPr>
          <w:rFonts w:hint="default" w:ascii="Times New Roman" w:hAnsi="Times New Roman" w:eastAsia="方正仿宋_GB2312" w:cs="Times New Roman"/>
          <w:b/>
          <w:bCs/>
          <w:sz w:val="30"/>
          <w:szCs w:val="30"/>
        </w:rPr>
        <w:t>四、法治浙江建设领域有关问题研究</w:t>
      </w:r>
    </w:p>
    <w:p w14:paraId="2362DD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default" w:ascii="Times New Roman" w:hAnsi="Times New Roman" w:eastAsia="方正仿宋_GB2312" w:cs="Times New Roman"/>
          <w:sz w:val="30"/>
          <w:szCs w:val="30"/>
        </w:rPr>
      </w:pPr>
      <w:r>
        <w:rPr>
          <w:rFonts w:hint="default" w:ascii="Times New Roman" w:hAnsi="Times New Roman" w:eastAsia="方正仿宋_GB2312" w:cs="Times New Roman"/>
          <w:sz w:val="30"/>
          <w:szCs w:val="30"/>
        </w:rPr>
        <w:t>(一)党委政法委执法司法监督的理论基础、制度架构与实践探索研究</w:t>
      </w:r>
    </w:p>
    <w:p w14:paraId="4F2E05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default" w:ascii="Times New Roman" w:hAnsi="Times New Roman" w:eastAsia="方正仿宋_GB2312" w:cs="Times New Roman"/>
          <w:sz w:val="30"/>
          <w:szCs w:val="30"/>
        </w:rPr>
      </w:pPr>
      <w:r>
        <w:rPr>
          <w:rFonts w:hint="default" w:ascii="Times New Roman" w:hAnsi="Times New Roman" w:eastAsia="方正仿宋_GB2312" w:cs="Times New Roman"/>
          <w:sz w:val="30"/>
          <w:szCs w:val="30"/>
        </w:rPr>
        <w:t>(二)监察法与刑事诉讼法衔接问题研究</w:t>
      </w:r>
    </w:p>
    <w:p w14:paraId="5678A6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default" w:ascii="Times New Roman" w:hAnsi="Times New Roman" w:eastAsia="方正仿宋_GB2312" w:cs="Times New Roman"/>
          <w:sz w:val="30"/>
          <w:szCs w:val="30"/>
        </w:rPr>
      </w:pPr>
      <w:r>
        <w:rPr>
          <w:rFonts w:hint="default" w:ascii="Times New Roman" w:hAnsi="Times New Roman" w:eastAsia="方正仿宋_GB2312" w:cs="Times New Roman"/>
          <w:sz w:val="30"/>
          <w:szCs w:val="30"/>
        </w:rPr>
        <w:t>(三)检察机关融入涉外法治大协同格局履职路径研究</w:t>
      </w:r>
    </w:p>
    <w:p w14:paraId="3BB304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default" w:ascii="Times New Roman" w:hAnsi="Times New Roman" w:eastAsia="方正仿宋_GB2312" w:cs="Times New Roman"/>
          <w:sz w:val="30"/>
          <w:szCs w:val="30"/>
        </w:rPr>
      </w:pPr>
      <w:r>
        <w:rPr>
          <w:rFonts w:hint="default" w:ascii="Times New Roman" w:hAnsi="Times New Roman" w:eastAsia="方正仿宋_GB2312" w:cs="Times New Roman"/>
          <w:sz w:val="30"/>
          <w:szCs w:val="30"/>
        </w:rPr>
        <w:t>(四)人工智能生成证据的审查判断规则与检察应对研究</w:t>
      </w:r>
    </w:p>
    <w:p w14:paraId="0E23F8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default" w:ascii="Times New Roman" w:hAnsi="Times New Roman" w:eastAsia="方正仿宋_GB2312" w:cs="Times New Roman"/>
          <w:sz w:val="30"/>
          <w:szCs w:val="30"/>
        </w:rPr>
      </w:pPr>
      <w:r>
        <w:rPr>
          <w:rFonts w:hint="default" w:ascii="Times New Roman" w:hAnsi="Times New Roman" w:eastAsia="方正仿宋_GB2312" w:cs="Times New Roman"/>
          <w:sz w:val="30"/>
          <w:szCs w:val="30"/>
        </w:rPr>
        <w:t>(五)商事调解与诉讼衔接机制研究</w:t>
      </w:r>
    </w:p>
    <w:p w14:paraId="08860B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default" w:ascii="Times New Roman" w:hAnsi="Times New Roman" w:eastAsia="方正仿宋_GB2312" w:cs="Times New Roman"/>
          <w:sz w:val="30"/>
          <w:szCs w:val="30"/>
        </w:rPr>
      </w:pPr>
      <w:r>
        <w:rPr>
          <w:rFonts w:hint="default" w:ascii="Times New Roman" w:hAnsi="Times New Roman" w:eastAsia="方正仿宋_GB2312" w:cs="Times New Roman"/>
          <w:sz w:val="30"/>
          <w:szCs w:val="30"/>
        </w:rPr>
        <w:t>(六)长三角一体化视域下区域生态司法协同保护机制研究</w:t>
      </w:r>
    </w:p>
    <w:p w14:paraId="03CB2B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default" w:ascii="Times New Roman" w:hAnsi="Times New Roman" w:eastAsia="方正仿宋_GB2312" w:cs="Times New Roman"/>
          <w:sz w:val="30"/>
          <w:szCs w:val="30"/>
        </w:rPr>
      </w:pPr>
      <w:r>
        <w:rPr>
          <w:rFonts w:hint="default" w:ascii="Times New Roman" w:hAnsi="Times New Roman" w:eastAsia="方正仿宋_GB2312" w:cs="Times New Roman"/>
          <w:sz w:val="30"/>
          <w:szCs w:val="30"/>
        </w:rPr>
        <w:t>(七)完善拒执罪追诉程序问题研究</w:t>
      </w:r>
    </w:p>
    <w:p w14:paraId="4D429A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default" w:ascii="Times New Roman" w:hAnsi="Times New Roman" w:eastAsia="方正仿宋_GB2312" w:cs="Times New Roman"/>
          <w:sz w:val="30"/>
          <w:szCs w:val="30"/>
        </w:rPr>
      </w:pPr>
      <w:r>
        <w:rPr>
          <w:rFonts w:hint="default" w:ascii="Times New Roman" w:hAnsi="Times New Roman" w:eastAsia="方正仿宋_GB2312" w:cs="Times New Roman"/>
          <w:sz w:val="30"/>
          <w:szCs w:val="30"/>
        </w:rPr>
        <w:t>(八)行政处罚裁量基准制度的兴起、异化与法治重塑研究</w:t>
      </w:r>
    </w:p>
    <w:p w14:paraId="117CF1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default" w:ascii="Times New Roman" w:hAnsi="Times New Roman" w:eastAsia="方正仿宋_GB2312" w:cs="Times New Roman"/>
          <w:sz w:val="30"/>
          <w:szCs w:val="30"/>
        </w:rPr>
      </w:pPr>
      <w:r>
        <w:rPr>
          <w:rFonts w:hint="default" w:ascii="Times New Roman" w:hAnsi="Times New Roman" w:eastAsia="方正仿宋_GB2312" w:cs="Times New Roman"/>
          <w:sz w:val="30"/>
          <w:szCs w:val="30"/>
        </w:rPr>
        <w:t>(九)未列管成瘾性物质的法律规制研究</w:t>
      </w:r>
    </w:p>
    <w:p w14:paraId="7C0F0E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default" w:ascii="Times New Roman" w:hAnsi="Times New Roman" w:eastAsia="方正仿宋_GB2312" w:cs="Times New Roman"/>
          <w:sz w:val="30"/>
          <w:szCs w:val="30"/>
        </w:rPr>
      </w:pPr>
      <w:r>
        <w:rPr>
          <w:rFonts w:hint="default" w:ascii="Times New Roman" w:hAnsi="Times New Roman" w:eastAsia="方正仿宋_GB2312" w:cs="Times New Roman"/>
          <w:sz w:val="30"/>
          <w:szCs w:val="30"/>
        </w:rPr>
        <w:t>(十)数智侦查新模式构建研究</w:t>
      </w:r>
    </w:p>
    <w:p w14:paraId="5A4F37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default" w:ascii="Times New Roman" w:hAnsi="Times New Roman" w:eastAsia="方正仿宋_GB2312" w:cs="Times New Roman"/>
          <w:sz w:val="30"/>
          <w:szCs w:val="30"/>
        </w:rPr>
      </w:pPr>
      <w:r>
        <w:rPr>
          <w:rFonts w:hint="default" w:ascii="Times New Roman" w:hAnsi="Times New Roman" w:eastAsia="方正仿宋_GB2312" w:cs="Times New Roman"/>
          <w:sz w:val="30"/>
          <w:szCs w:val="30"/>
        </w:rPr>
        <w:t>(十一)涉案资金分析鉴定规则研究</w:t>
      </w:r>
    </w:p>
    <w:p w14:paraId="1ACC42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2" w:firstLineChars="200"/>
        <w:textAlignment w:val="auto"/>
        <w:rPr>
          <w:rFonts w:hint="default" w:ascii="Times New Roman" w:hAnsi="Times New Roman" w:eastAsia="方正仿宋_GB2312" w:cs="Times New Roman"/>
          <w:b/>
          <w:bCs/>
          <w:sz w:val="30"/>
          <w:szCs w:val="30"/>
        </w:rPr>
      </w:pPr>
      <w:r>
        <w:rPr>
          <w:rFonts w:hint="default" w:ascii="Times New Roman" w:hAnsi="Times New Roman" w:eastAsia="方正仿宋_GB2312" w:cs="Times New Roman"/>
          <w:b/>
          <w:bCs/>
          <w:sz w:val="30"/>
          <w:szCs w:val="30"/>
        </w:rPr>
        <w:t>五、社会民生建设领域法治问题研究</w:t>
      </w:r>
    </w:p>
    <w:p w14:paraId="24CE2C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default" w:ascii="Times New Roman" w:hAnsi="Times New Roman" w:eastAsia="方正仿宋_GB2312" w:cs="Times New Roman"/>
          <w:sz w:val="30"/>
          <w:szCs w:val="30"/>
        </w:rPr>
      </w:pPr>
      <w:r>
        <w:rPr>
          <w:rFonts w:hint="default" w:ascii="Times New Roman" w:hAnsi="Times New Roman" w:eastAsia="方正仿宋_GB2312" w:cs="Times New Roman"/>
          <w:sz w:val="30"/>
          <w:szCs w:val="30"/>
        </w:rPr>
        <w:t>(一)法典化背景下浙江省生态环境地方立法协调性研究</w:t>
      </w:r>
    </w:p>
    <w:p w14:paraId="18D951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default" w:ascii="Times New Roman" w:hAnsi="Times New Roman" w:eastAsia="方正仿宋_GB2312" w:cs="Times New Roman"/>
          <w:sz w:val="30"/>
          <w:szCs w:val="30"/>
        </w:rPr>
      </w:pPr>
      <w:r>
        <w:rPr>
          <w:rFonts w:hint="default" w:ascii="Times New Roman" w:hAnsi="Times New Roman" w:eastAsia="方正仿宋_GB2312" w:cs="Times New Roman"/>
          <w:sz w:val="30"/>
          <w:szCs w:val="30"/>
        </w:rPr>
        <w:t>(二)以最严密法治保障两山理念实践的浙江溯源研究</w:t>
      </w:r>
    </w:p>
    <w:p w14:paraId="0FE662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default" w:ascii="Times New Roman" w:hAnsi="Times New Roman" w:eastAsia="方正仿宋_GB2312" w:cs="Times New Roman"/>
          <w:sz w:val="30"/>
          <w:szCs w:val="30"/>
        </w:rPr>
      </w:pPr>
      <w:r>
        <w:rPr>
          <w:rFonts w:hint="default" w:ascii="Times New Roman" w:hAnsi="Times New Roman" w:eastAsia="方正仿宋_GB2312" w:cs="Times New Roman"/>
          <w:sz w:val="30"/>
          <w:szCs w:val="30"/>
        </w:rPr>
        <w:t>(三)数字经济下预付式消费中消费者权益保护研究</w:t>
      </w:r>
    </w:p>
    <w:p w14:paraId="22BB2E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default" w:ascii="Times New Roman" w:hAnsi="Times New Roman" w:eastAsia="方正仿宋_GB2312" w:cs="Times New Roman"/>
          <w:sz w:val="30"/>
          <w:szCs w:val="30"/>
        </w:rPr>
      </w:pPr>
      <w:r>
        <w:rPr>
          <w:rFonts w:hint="default" w:ascii="Times New Roman" w:hAnsi="Times New Roman" w:eastAsia="方正仿宋_GB2312" w:cs="Times New Roman"/>
          <w:sz w:val="30"/>
          <w:szCs w:val="30"/>
        </w:rPr>
        <w:t>(四)失能老年人权益保障法律制度研究</w:t>
      </w:r>
    </w:p>
    <w:p w14:paraId="4168AC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default" w:ascii="Times New Roman" w:hAnsi="Times New Roman" w:eastAsia="方正仿宋_GB2312" w:cs="Times New Roman"/>
          <w:sz w:val="30"/>
          <w:szCs w:val="30"/>
        </w:rPr>
      </w:pPr>
      <w:r>
        <w:rPr>
          <w:rFonts w:hint="default" w:ascii="Times New Roman" w:hAnsi="Times New Roman" w:eastAsia="方正仿宋_GB2312" w:cs="Times New Roman"/>
          <w:sz w:val="30"/>
          <w:szCs w:val="30"/>
        </w:rPr>
        <w:t>(五)老年群体消费者权益保护现实困境与完善路径研究</w:t>
      </w:r>
    </w:p>
    <w:p w14:paraId="2186B5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default" w:ascii="Times New Roman" w:hAnsi="Times New Roman" w:eastAsia="方正仿宋_GB2312" w:cs="Times New Roman"/>
          <w:sz w:val="30"/>
          <w:szCs w:val="30"/>
        </w:rPr>
      </w:pPr>
      <w:r>
        <w:rPr>
          <w:rFonts w:hint="default" w:ascii="Times New Roman" w:hAnsi="Times New Roman" w:eastAsia="方正仿宋_GB2312" w:cs="Times New Roman"/>
          <w:sz w:val="30"/>
          <w:szCs w:val="30"/>
        </w:rPr>
        <w:t>(六)新就业形态劳动者社会保险问题研究</w:t>
      </w:r>
    </w:p>
    <w:p w14:paraId="591112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default" w:ascii="Times New Roman" w:hAnsi="Times New Roman" w:eastAsia="方正仿宋_GB2312" w:cs="Times New Roman"/>
          <w:sz w:val="30"/>
          <w:szCs w:val="30"/>
        </w:rPr>
      </w:pPr>
      <w:r>
        <w:rPr>
          <w:rFonts w:hint="default" w:ascii="Times New Roman" w:hAnsi="Times New Roman" w:eastAsia="方正仿宋_GB2312" w:cs="Times New Roman"/>
          <w:sz w:val="30"/>
          <w:szCs w:val="30"/>
        </w:rPr>
        <w:t>(七)人工智能整合式医疗与康养服务的法律问题研究</w:t>
      </w:r>
    </w:p>
    <w:p w14:paraId="1ADF90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2" w:firstLineChars="200"/>
        <w:textAlignment w:val="auto"/>
        <w:rPr>
          <w:rFonts w:hint="default" w:ascii="Times New Roman" w:hAnsi="Times New Roman" w:eastAsia="方正仿宋_GB2312" w:cs="Times New Roman"/>
          <w:b/>
          <w:bCs/>
          <w:sz w:val="30"/>
          <w:szCs w:val="30"/>
        </w:rPr>
      </w:pPr>
      <w:r>
        <w:rPr>
          <w:rFonts w:hint="default" w:ascii="Times New Roman" w:hAnsi="Times New Roman" w:eastAsia="方正仿宋_GB2312" w:cs="Times New Roman"/>
          <w:b/>
          <w:bCs/>
          <w:sz w:val="30"/>
          <w:szCs w:val="30"/>
        </w:rPr>
        <w:t>六、法治数字化建设领域有关问题研究</w:t>
      </w:r>
    </w:p>
    <w:p w14:paraId="1746F6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default" w:ascii="Times New Roman" w:hAnsi="Times New Roman" w:eastAsia="方正仿宋_GB2312" w:cs="Times New Roman"/>
          <w:sz w:val="30"/>
          <w:szCs w:val="30"/>
        </w:rPr>
      </w:pPr>
      <w:r>
        <w:rPr>
          <w:rFonts w:hint="default" w:ascii="Times New Roman" w:hAnsi="Times New Roman" w:eastAsia="方正仿宋_GB2312" w:cs="Times New Roman"/>
          <w:sz w:val="30"/>
          <w:szCs w:val="30"/>
        </w:rPr>
        <w:t>(一)政法工作数字化平台建设的理论研究</w:t>
      </w:r>
    </w:p>
    <w:p w14:paraId="3D9FBE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default" w:ascii="Times New Roman" w:hAnsi="Times New Roman" w:eastAsia="方正仿宋_GB2312" w:cs="Times New Roman"/>
          <w:sz w:val="30"/>
          <w:szCs w:val="30"/>
        </w:rPr>
      </w:pPr>
      <w:r>
        <w:rPr>
          <w:rFonts w:hint="default" w:ascii="Times New Roman" w:hAnsi="Times New Roman" w:eastAsia="方正仿宋_GB2312" w:cs="Times New Roman"/>
          <w:sz w:val="30"/>
          <w:szCs w:val="30"/>
        </w:rPr>
        <w:t>(二)人工智能辅助政法工作研究</w:t>
      </w:r>
    </w:p>
    <w:p w14:paraId="2C238B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default" w:ascii="Times New Roman" w:hAnsi="Times New Roman" w:eastAsia="方正仿宋_GB2312" w:cs="Times New Roman"/>
          <w:sz w:val="30"/>
          <w:szCs w:val="30"/>
        </w:rPr>
      </w:pPr>
      <w:r>
        <w:rPr>
          <w:rFonts w:hint="default" w:ascii="Times New Roman" w:hAnsi="Times New Roman" w:eastAsia="方正仿宋_GB2312" w:cs="Times New Roman"/>
          <w:sz w:val="30"/>
          <w:szCs w:val="30"/>
        </w:rPr>
        <w:t>(三)人工智能与跨境电商融合发展的法律风险管控研究</w:t>
      </w:r>
    </w:p>
    <w:p w14:paraId="786BBA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default" w:ascii="Times New Roman" w:hAnsi="Times New Roman" w:eastAsia="方正仿宋_GB2312" w:cs="Times New Roman"/>
          <w:sz w:val="30"/>
          <w:szCs w:val="30"/>
        </w:rPr>
      </w:pPr>
      <w:r>
        <w:rPr>
          <w:rFonts w:hint="default" w:ascii="Times New Roman" w:hAnsi="Times New Roman" w:eastAsia="方正仿宋_GB2312" w:cs="Times New Roman"/>
          <w:sz w:val="30"/>
          <w:szCs w:val="30"/>
        </w:rPr>
        <w:t>(四)数字司法改革的模式探索与路径实现研究</w:t>
      </w:r>
    </w:p>
    <w:p w14:paraId="419170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default" w:ascii="Times New Roman" w:hAnsi="Times New Roman" w:eastAsia="方正仿宋_GB2312" w:cs="Times New Roman"/>
          <w:sz w:val="30"/>
          <w:szCs w:val="30"/>
        </w:rPr>
      </w:pPr>
      <w:r>
        <w:rPr>
          <w:rFonts w:hint="default" w:ascii="Times New Roman" w:hAnsi="Times New Roman" w:eastAsia="方正仿宋_GB2312" w:cs="Times New Roman"/>
          <w:sz w:val="30"/>
          <w:szCs w:val="30"/>
        </w:rPr>
        <w:t>(五)脑机接口技术应用的法律规制研究</w:t>
      </w:r>
    </w:p>
    <w:p w14:paraId="306BAB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default" w:ascii="Times New Roman" w:hAnsi="Times New Roman" w:eastAsia="方正仿宋_GB2312" w:cs="Times New Roman"/>
          <w:sz w:val="30"/>
          <w:szCs w:val="30"/>
        </w:rPr>
      </w:pPr>
      <w:r>
        <w:rPr>
          <w:rFonts w:hint="default" w:ascii="Times New Roman" w:hAnsi="Times New Roman" w:eastAsia="方正仿宋_GB2312" w:cs="Times New Roman"/>
          <w:sz w:val="30"/>
          <w:szCs w:val="30"/>
        </w:rPr>
        <w:t>(六)出海数字平台涉跨境数据风险的识别及防控研究</w:t>
      </w:r>
    </w:p>
    <w:p w14:paraId="471BD1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default" w:ascii="Times New Roman" w:hAnsi="Times New Roman" w:eastAsia="方正仿宋_GB2312" w:cs="Times New Roman"/>
          <w:sz w:val="30"/>
          <w:szCs w:val="30"/>
        </w:rPr>
      </w:pPr>
      <w:r>
        <w:rPr>
          <w:rFonts w:hint="default" w:ascii="Times New Roman" w:hAnsi="Times New Roman" w:eastAsia="方正仿宋_GB2312" w:cs="Times New Roman"/>
          <w:sz w:val="30"/>
          <w:szCs w:val="30"/>
        </w:rPr>
        <w:t>(七)商事调解的人工智能应用与“枫桥经验”数字化研究</w:t>
      </w:r>
    </w:p>
    <w:p w14:paraId="0DE817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default" w:ascii="Times New Roman" w:hAnsi="Times New Roman" w:eastAsia="方正仿宋_GB2312" w:cs="Times New Roman"/>
          <w:sz w:val="30"/>
          <w:szCs w:val="30"/>
        </w:rPr>
      </w:pPr>
      <w:r>
        <w:rPr>
          <w:rFonts w:hint="default" w:ascii="Times New Roman" w:hAnsi="Times New Roman" w:eastAsia="方正仿宋_GB2312" w:cs="Times New Roman"/>
          <w:sz w:val="30"/>
          <w:szCs w:val="30"/>
        </w:rPr>
        <w:t>(八)浙江数字技术企业对人工智能立法的关切与需求研究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3CF200B3-4795-4C2D-BAF7-BDAD8604D19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59850DA"/>
    <w:rsid w:val="7FB151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7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2026-03-30T03:22:45Z</dcterms:created>
  <dc:creator>admin</dc:creator>
  <cp:lastModifiedBy>陶微</cp:lastModifiedBy>
  <dcterms:modified xsi:type="dcterms:W3CDTF">2026-03-30T03:31:07Z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eyJoZGlkIjoiMjY0OGVjMDRjNzI2YjA1Yjg4MTk4MThmNjA1YmU4ZjAiLCJ1c2VySWQiOiIxNzM4MjIwMjUyIn0=</vt:lpwstr>
  </property>
  <property fmtid="{D5CDD505-2E9C-101B-9397-08002B2CF9AE}" pid="4" name="ICV">
    <vt:lpwstr>F83AE40EEF24464AA6CDC88D8017312B_12</vt:lpwstr>
  </property>
</Properties>
</file>