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BF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1</w:t>
      </w:r>
    </w:p>
    <w:p w14:paraId="5C653DC6"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64B58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2026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专题项目申报</w:t>
      </w:r>
    </w:p>
    <w:p w14:paraId="22A5B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参考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指南</w:t>
      </w:r>
    </w:p>
    <w:p w14:paraId="0AC7F3AE">
      <w:pPr>
        <w:pStyle w:val="8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cs="Times New Roman"/>
        </w:rPr>
      </w:pPr>
    </w:p>
    <w:p w14:paraId="1B0F536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专题一：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社科普及优秀作品创作</w:t>
      </w:r>
    </w:p>
    <w:p w14:paraId="5FB22CB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（一）科普读物</w:t>
      </w:r>
    </w:p>
    <w:p w14:paraId="018890B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聚焦传播党的创新理论，弘扬以红色根脉为核心的革命文化、金华人文精神为主题的社会主义先进文化、金华文化标识为重点的优秀传统文化，以及各地特色文化等，编撰社科普及类书籍，普及哲学社会科学知识。</w:t>
      </w:r>
    </w:p>
    <w:p w14:paraId="199642D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指标要求：</w:t>
      </w:r>
    </w:p>
    <w:p w14:paraId="686106D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1.作品内容兼具真实性、新颖性、可读性，通俗易懂，便于大众接受；</w:t>
      </w:r>
    </w:p>
    <w:p w14:paraId="10467A0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2.在市级以上报刊杂志发表相关科普文章不少于1篇，或在新媒体网络平台宣传不少于3次；</w:t>
      </w:r>
    </w:p>
    <w:p w14:paraId="27808FE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3.大众科普读物、少儿科普读物字数分别不少于2万字、1万字，起始印数不少于100册。拟出版的科普读物按出版物字数要求；</w:t>
      </w:r>
    </w:p>
    <w:p w14:paraId="1C68CAA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4.组织科普读本发行，或其它推广活动2次以上。</w:t>
      </w:r>
    </w:p>
    <w:p w14:paraId="1036F41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（二）科普图书</w:t>
      </w:r>
    </w:p>
    <w:p w14:paraId="0D9B0C0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支持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鼓励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原创科普图书的创作，运用漫画、手绘等图像表述手段，以图像与文字结合的方式，普及社科知识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传播人文精神。</w:t>
      </w:r>
    </w:p>
    <w:p w14:paraId="1D0874F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3ACC5DA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1.富有知识性、通俗性、趣味性，内容丰富、形式活泼、图文并茂，公众喜闻乐见；</w:t>
      </w:r>
    </w:p>
    <w:p w14:paraId="222301C4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2.图书不少于1万字，以漫画形式的不受字数限制。起始印数不少于100册；</w:t>
      </w:r>
    </w:p>
    <w:p w14:paraId="2C55823B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3.图画类图书不少于50面，图版数量不少于150幅。起始印数不少于100册；</w:t>
      </w:r>
    </w:p>
    <w:p w14:paraId="41851157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4.丛书应为成套作品。</w:t>
      </w:r>
    </w:p>
    <w:p w14:paraId="543C6E5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（三）融媒体网络作品</w:t>
      </w:r>
    </w:p>
    <w:p w14:paraId="7C210A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聚焦擦亮“万年稻源、千载婺学、百工艺都”“望道宣言”等市域文化标识，加强大数据、生成式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人工智能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等前沿技术在社科普及领域应用，推动科技与科普融合，探索“AI+”“视听+”科普模式，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制作图片、影音、动漫、视频等，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提升金华文化标识知晓度，扩大社会影响力。</w:t>
      </w:r>
    </w:p>
    <w:p w14:paraId="1180195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180F46D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1.内容积极健康，传播正能量，符合《网络短视频内容审核标准细则》等相关要求；</w:t>
      </w:r>
    </w:p>
    <w:p w14:paraId="0891B4C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2.具有艺术性、趣味性，语言表达通俗易懂，故事内涵丰厚生动，画面制作优美精良；</w:t>
      </w:r>
    </w:p>
    <w:p w14:paraId="4F576562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3.短视频体裁可为混剪短视频、动画短视频、AI 短视频、创意短视频、微短剧等。作品不少于2个，每个时长3-5分钟；围绕一个主题制作的系列短视频，作品不少于5个，每个时长不少于150秒；为利于信息传达，根据网络平台特性制作多个短视频，总时长不少于15分种。科普微短剧时长15分钟以上。制作规格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 w:eastAsia="zh-CN"/>
        </w:rPr>
        <w:t>mp4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" w:eastAsia="zh-CN"/>
        </w:rPr>
        <w:t>mov等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主流媒体格式，配音和解说使用普通话，并配字幕；</w:t>
      </w:r>
    </w:p>
    <w:p w14:paraId="3530F9E5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4.作品应在主流视听平台、新媒体平台对公众发布，进行展播宣传，线上推广累计网络点击量为“1万+”、评论量（好评）为50条以上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 w14:paraId="02B1CF9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5.作品创作中不使用国家领导人的视频或画面素材，涉及地图素材的须规范、完整使用。如作品中包含人工智能工具生成的相关素材，需在作品备注中予以说明。</w:t>
      </w:r>
    </w:p>
    <w:p w14:paraId="2734124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（四）科普宣讲优秀作品</w:t>
      </w:r>
    </w:p>
    <w:p w14:paraId="052CCABC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围绕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阐释宣传习近平新时代中国特色社会主义思想、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解读重大政策、弘扬传播优秀传统文化等内容，制作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图文、音频、视频等作品，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鼓励制作科普基地、社科之家、人文空间主题讲解视频，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推动公众人文素养提升。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对获得省以上比赛有效名次的作品予以重点支持。</w:t>
      </w:r>
    </w:p>
    <w:p w14:paraId="2CBC124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7B9E467E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坚持正确的政治方向、价值取向和舆论导向；</w:t>
      </w:r>
    </w:p>
    <w:p w14:paraId="2C75254A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2.宣讲内容丰富、形式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新颖，画面清楚、声音清晰；</w:t>
      </w:r>
    </w:p>
    <w:p w14:paraId="24B19439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3.作品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时长在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分钟以上，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配音和解说使用普通话，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并配字幕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 w14:paraId="4427F5FA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科普基地、社科之家、人文空间主题讲解的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视频，背景可为现场或模拟现场，模拟现场的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使用PPT或视频（MP4格式）等辅助讲解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根据情况确定是否配乐。讲解员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“一镜到底”出镜（即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实景、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辅助讲解的PPT、图片等背景可以变化，但讲解员的镜头不能切换）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</w:p>
    <w:p w14:paraId="5B8E6AB1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5.作品在电视、广播和新媒体等平台播出，线上展播网络点击量为“1万+”、互动评论50条以上；</w:t>
      </w:r>
    </w:p>
    <w:p w14:paraId="15305323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6.在市以上社科普及讲解员比赛或短视频比赛获得有效名次的，宣讲作品即视为立项资助项目。</w:t>
      </w:r>
    </w:p>
    <w:p w14:paraId="7C99217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（五）外译推广作品</w:t>
      </w:r>
    </w:p>
    <w:p w14:paraId="50975E99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聚焦弘扬中华优秀传统文化、宣传城市形象、传播人文故事，以及文旅、美食等主题文化，制作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图文科普宣传册、音视频等作品，推动“文化出海”。</w:t>
      </w:r>
    </w:p>
    <w:p w14:paraId="1B4A3AC8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72065A0C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1.作品短小精悍，便于对外宣传推广；</w:t>
      </w:r>
    </w:p>
    <w:p w14:paraId="49D5973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-6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sz w:val="32"/>
          <w:szCs w:val="32"/>
          <w:lang w:val="en-US" w:eastAsia="zh-CN"/>
        </w:rPr>
        <w:t>2.图文宣传册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2"/>
          <w:sz w:val="32"/>
          <w:szCs w:val="32"/>
          <w:highlight w:val="none"/>
          <w:lang w:val="en-US" w:eastAsia="zh-CN" w:bidi="ar-SA"/>
        </w:rPr>
        <w:t>不少于20面，图版数量不少于50幅，配中外文。音视频作品不少于3个，时长1-3分钟左右，并配中外文字幕；</w:t>
      </w:r>
    </w:p>
    <w:p w14:paraId="2EF256AC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.图文宣传册起始印数不少于100册。音视频作品应在互联网和热门APP、抖音、B站等不少于2个新媒体平台传播，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网络点击量为“5000+”、互动评论30条以上；</w:t>
      </w:r>
    </w:p>
    <w:p w14:paraId="78CD85E4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4.作品为图文宣传册的开展不少于100人的线下推广2次以上。</w:t>
      </w:r>
    </w:p>
    <w:p w14:paraId="5F397F8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（六）科普文创产品</w:t>
      </w:r>
    </w:p>
    <w:p w14:paraId="1216BE3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依托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各地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独特文化资源禀赋，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加强科普衍生品研发，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将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传统文化、非遗技艺、民俗风俗等知识普及元素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融入工艺品、生活用品之中，设计研发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具有浓郁文化特色、符合市场需求的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科普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文创产品，打造独特文化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IP，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 w:eastAsia="zh-CN"/>
        </w:rPr>
        <w:t>推动社科普及跨界多元发展。</w:t>
      </w:r>
    </w:p>
    <w:p w14:paraId="5CE166EB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48BFA625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1.产品具有深厚的文化内涵，有较高的文化价值和艺术价值；</w:t>
      </w:r>
    </w:p>
    <w:p w14:paraId="3C6172B7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2.产品设计新颖、制作精良，兼具知识性、实用性，有丰富的社科普及元素，附有具备科普用途的关键文字、图案等；</w:t>
      </w:r>
    </w:p>
    <w:p w14:paraId="28797CE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3.产品能够满足消费者个性化、多样化需求，生产数量不少于100件。如一般小类产品开发品类不少于5类；</w:t>
      </w:r>
    </w:p>
    <w:p w14:paraId="07F6017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4.产品具备一定的市场潜力和竞争力，开展不少于100人的配套展览或市场推介活动2场以上。</w:t>
      </w:r>
    </w:p>
    <w:p w14:paraId="7B8E31B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专题二：社科普及品牌活动</w:t>
      </w:r>
    </w:p>
    <w:p w14:paraId="24694CC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（七）科普示范活动</w:t>
      </w:r>
    </w:p>
    <w:p w14:paraId="7E8B7C5E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围绕年度科普活动要点、社科普及周、主题科普月、科普讲解比赛等重点工作，组织、策划和实施面向社会、主题突出、形式多样的示范型科普活动项目，发挥引领带动、示范辐射作用。</w:t>
      </w:r>
    </w:p>
    <w:p w14:paraId="0FC415EA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6B4763B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1.活动内容丰富、形式生动活泼，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贴近群众需求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</w:p>
    <w:p w14:paraId="3EC3AC68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2.开展系列主题科普活动，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直接参与人数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3000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人以上；</w:t>
      </w:r>
    </w:p>
    <w:p w14:paraId="1302D9B8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3.在市级以上广播电视、报刊等媒体刊发活动信息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篇以上，或网络宣传不少于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次；</w:t>
      </w:r>
    </w:p>
    <w:p w14:paraId="449AC2A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4.具有一定的社会影响力和知名度，有较强公众感召力、参与度和获得感；</w:t>
      </w:r>
    </w:p>
    <w:p w14:paraId="789480A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5.具有积极的示范效应，可复制、可推广，有良好的带动、引导价值。</w:t>
      </w:r>
    </w:p>
    <w:p w14:paraId="4BBED36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（八）特色品牌活动</w:t>
      </w:r>
    </w:p>
    <w:p w14:paraId="5F5A619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项目内容：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开发高质量科普内容，改进活动组织形式，策划组织科普竞赛、科普路演、科普沙龙等形式新颖、特色鲜明的创新型科普品牌活动，鼓励编排科普演艺节目，打造科普工作创新实践样板。</w:t>
      </w:r>
    </w:p>
    <w:p w14:paraId="325AEEB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0A3E3CA0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1.活动名称体现品牌活动主题，具有“符号记忆”，便于传播和公众认可；</w:t>
      </w:r>
    </w:p>
    <w:p w14:paraId="4C40921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2.活动内容体现当地特色，具有一定的社会参与度、品牌影响力和群众满意度；</w:t>
      </w:r>
    </w:p>
    <w:p w14:paraId="2D12BCB4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开展进校园、进农村、进社区、进企业等科普活动不少于10场次，受众3000人次以上；</w:t>
      </w:r>
    </w:p>
    <w:p w14:paraId="27C6A8A4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4.在市级以上广播电视、报刊等媒体刊发活动信息1篇以上，或网络宣传不少于3次。</w:t>
      </w:r>
    </w:p>
    <w:p w14:paraId="3297FF3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专题三：社科志愿服务项目</w:t>
      </w:r>
    </w:p>
    <w:p w14:paraId="5CA8AEA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（九）社科志愿服务活动</w:t>
      </w:r>
    </w:p>
    <w:p w14:paraId="05FC4C2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发挥市、县（市、区）、科普基地三级社科志愿服务队伍作用，按照“一域一品”的要求开展理论宣讲、政策解读、核心价值观弘扬、优秀文化传播、科普讲解、艺术普及、社科助富、科普产品创作、跨域合作交流等服务活动，打造具有时代特征、金华特色、区域特点的示范性志愿服务品牌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w w:val="100"/>
          <w:sz w:val="32"/>
          <w:szCs w:val="32"/>
          <w:lang w:val="en-US" w:eastAsia="zh-CN"/>
        </w:rPr>
        <w:t>。</w:t>
      </w:r>
    </w:p>
    <w:p w14:paraId="0302EDB7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148C750A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1.坚持面向基层、贴近生活、服务群众，活动主题鲜明、独具特色，具有较高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" w:eastAsia="zh-CN"/>
        </w:rPr>
        <w:t>社会认可度，品牌效应显著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；</w:t>
      </w:r>
    </w:p>
    <w:p w14:paraId="6F0F46D4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2.注册平台活跃度高，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服务队伍健全，工作制度完善；</w:t>
      </w:r>
    </w:p>
    <w:p w14:paraId="24135A26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3.项目定位明确、运作规范，服务活动常态化，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实现需求发挖、服务对接、项目实施、评价反馈、宣传推广等全流程管理；</w:t>
      </w:r>
    </w:p>
    <w:p w14:paraId="1CFDD345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4.在市级以上广播电视、报刊等媒体刊发活动信息1篇以上，或网络宣传不少于3次；</w:t>
      </w:r>
    </w:p>
    <w:p w14:paraId="5F2FF1EB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5.被评为省以上社科志愿服务获奖项目或优秀案例的，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即视为立项资助项目。</w:t>
      </w:r>
    </w:p>
    <w:p w14:paraId="0F07B724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专题四：社科普及平台打造</w:t>
      </w:r>
    </w:p>
    <w:p w14:paraId="7351961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（十）科普一体化平台建设</w:t>
      </w:r>
    </w:p>
    <w:p w14:paraId="46D4AB29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依托融媒体开设理论宣传、国际传播、人文交流平台，建设科普基地“云场馆”，探索建立社科普及基层站点、社科专家工作室、人文交流基地，以及社科普及资源数字化改造等，构建线上线下一体科普矩阵，挖掘集聚科普资源，不断壮大社科阵地。</w:t>
      </w:r>
    </w:p>
    <w:p w14:paraId="439B055A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3197EA9A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1.舆论导向正确，具有一定品牌影响力；</w:t>
      </w:r>
    </w:p>
    <w:p w14:paraId="38BC24B8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2.平台属人文社科类平台，网络媒体平台为固定专栏，线上“云场馆”具备科普宣传、实物展示、互动体验等多功能场景，数字化改造具有供给社科研究、社科普及数据库用途，线下平台为新型社科普及阵地；</w:t>
      </w:r>
    </w:p>
    <w:p w14:paraId="40B00EBD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3.平台策划建设具有创新性，富有时代感，能起到示范引领效应；</w:t>
      </w:r>
    </w:p>
    <w:p w14:paraId="36DA6976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4.平台运行规范、内容丰富，线上科普宣传每半月不少于一期，线下平台阵地开展科普活动每月不少于一次。</w:t>
      </w:r>
    </w:p>
    <w:p w14:paraId="3574D1E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（十一）科普软件模型开发</w:t>
      </w:r>
    </w:p>
    <w:p w14:paraId="3B4B39CD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项目内容：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以构建数智化社科普及新体系为目标，深度融合地方特色文化资源，运用VR、DeepSeek大模型等创新数字化手段，开发科普软件模型、智能交互终端和微信小程序等，为公众提供沉浸式、交互式、智能化和个性化的科普体验，拓展社科普及的时空与形式。</w:t>
      </w:r>
    </w:p>
    <w:p w14:paraId="2EEDBDD3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指标要求：</w:t>
      </w:r>
    </w:p>
    <w:p w14:paraId="04C127F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1.软件模型具备原创性，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所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涉人文知识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、案例引用、科学数据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须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严格核对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准确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无误，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互动设计应避免过度娱乐化而冲淡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社科普及的主题性和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严肃性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</w:t>
      </w:r>
    </w:p>
    <w:p w14:paraId="1605D46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对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软件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需要采集人脸、声音等个人信息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需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明确告知用户，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并在体验结束后及时删除数据，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不进行任何形式的存储或传输，充分保障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大众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隐私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</w:t>
      </w:r>
    </w:p>
    <w:p w14:paraId="14F3E28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3.软件模型应在网络媒体平台对公众发布，提供公益性使用；</w:t>
      </w:r>
    </w:p>
    <w:p w14:paraId="55DC7E3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4.软件类应用下载不少于300次，小程序类访客不少于1000人次；</w:t>
      </w:r>
    </w:p>
    <w:p w14:paraId="6068502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5.组织展播宣传，开展线上或线下推广活动不少于2场。</w:t>
      </w:r>
    </w:p>
    <w:p w14:paraId="12CC9E39"/>
    <w:p w14:paraId="11FFA12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FFE20D-77D0-4D42-8E0F-F5BB4FC7E21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F0080BB-18C7-4B5B-AF79-45C8D7DBCAD7}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7BF8C32-743B-4B35-87D8-E67F97651684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F661682C-5DD6-4727-A193-14C3A96072A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26E8B312-AE59-485A-89FE-748EB5F2FCE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3375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next w:val="2"/>
    <w:unhideWhenUsed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sz w:val="32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eading"/>
    <w:basedOn w:val="1"/>
    <w:next w:val="4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79E23CF8775C40CA942858506785E840_12</vt:lpwstr>
  </property>
</Properties>
</file>