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EC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 w14:paraId="0B44E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</w:p>
    <w:p w14:paraId="11DB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各有关单位</w:t>
      </w:r>
    </w:p>
    <w:p w14:paraId="649BC27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default" w:ascii="Times New Roman" w:hAnsi="Times New Roman" w:cs="Times New Roman"/>
        </w:rPr>
      </w:pPr>
    </w:p>
    <w:p w14:paraId="5DC8E71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市委组织部（市委人才办）、市委宣传部（市委网信办）、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市委改革办、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市政府办公室、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市发改委、市经信局、市科技局、市公安局、市司法局、市财政局、市人力社保局、市资规局、市交通运输局、市文广旅游局、市外办、</w:t>
      </w:r>
      <w:r>
        <w:rPr>
          <w:rFonts w:hint="eastAsia" w:eastAsia="仿宋_GB2312" w:cs="Times New Roman"/>
          <w:sz w:val="32"/>
          <w:szCs w:val="32"/>
          <w:lang w:eastAsia="zh-CN"/>
        </w:rPr>
        <w:t>市国资委、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市市场监管局、</w:t>
      </w:r>
      <w:r>
        <w:rPr>
          <w:rFonts w:hint="eastAsia" w:eastAsia="仿宋_GB2312" w:cs="Times New Roman"/>
          <w:sz w:val="32"/>
          <w:szCs w:val="32"/>
          <w:lang w:eastAsia="zh-CN"/>
        </w:rPr>
        <w:t>市统计局、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市医保局、市数据局、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市政管办、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市投资促进中心、市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国际陆港枢纽建管中心，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市贸促会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市税务局、人行金华市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分行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金融监管分局、金华海关、义乌海关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市邮政管理局，婺城区政府、金义新区（金东区）管委会（政府）、兰溪市政府、东阳市政府、义乌市政府、永康市政府、浦江县政府、武义县政府、磐安县政府、金华开发区管委会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170DBD1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金义新区商务局、义乌自贸发展区管委会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484BB43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金华职业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技术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大学、义乌工商职业技术学院、上海财大浙江学院、浙江师范大学、金华高等研究院（金华理工学院筹建办）、浙江金华科贸职业技术学院、义乌中国小商品城研究院、跨境电商浦江研究院。</w:t>
      </w:r>
    </w:p>
    <w:p w14:paraId="6F445E17">
      <w:pPr>
        <w:pStyle w:val="2"/>
      </w:pPr>
    </w:p>
    <w:p w14:paraId="486691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3B5DD81-908B-454C-A384-DD46FFCEA6B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8EE1AB9-DABE-415A-9D1F-5350F97ADC5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C419ED5E-9CCA-45E1-9D1B-F5486EC3C4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D9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Normal Indent"/>
    <w:basedOn w:val="1"/>
    <w:qFormat/>
    <w:uiPriority w:val="0"/>
    <w:pPr>
      <w:ind w:firstLine="420"/>
    </w:pPr>
    <w:rPr>
      <w:szCs w:val="21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2026-03-25T01:15:20Z</dcterms:created>
  <dc:creator>admin</dc:creator>
  <cp:lastModifiedBy>陶微</cp:lastModifiedBy>
  <dcterms:modified xsi:type="dcterms:W3CDTF">2026-03-25T01:15:26Z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CF4546B674C145318CFE4DD6AAF4E590_12</vt:lpwstr>
  </property>
</Properties>
</file>