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00F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 w14:paraId="0C8C71C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after="0" w:line="56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5A6436CA">
      <w:pPr>
        <w:suppressAutoHyphens/>
        <w:spacing w:line="560" w:lineRule="exact"/>
        <w:jc w:val="center"/>
        <w:outlineLvl w:val="0"/>
        <w:rPr>
          <w:rFonts w:hint="default" w:ascii="Times New Roman" w:hAnsi="Times New Roman" w:eastAsia="方正小标宋简体" w:cs="Times New Roman"/>
          <w:sz w:val="44"/>
          <w:szCs w:val="44"/>
          <w:lang w:val="en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2026年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度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课题重点选题方向参考指南</w:t>
      </w:r>
    </w:p>
    <w:p w14:paraId="55BF63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" w:eastAsia="zh-CN"/>
        </w:rPr>
      </w:pPr>
    </w:p>
    <w:p w14:paraId="0FE0ACD8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700" w:firstLineChars="200"/>
        <w:jc w:val="both"/>
        <w:outlineLvl w:val="0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222222"/>
          <w:spacing w:val="15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222222"/>
          <w:spacing w:val="15"/>
          <w:kern w:val="0"/>
          <w:sz w:val="32"/>
          <w:szCs w:val="32"/>
          <w:shd w:val="clear" w:color="auto" w:fill="FFFFFF"/>
          <w:lang w:val="en-US" w:eastAsia="zh-CN" w:bidi="ar"/>
        </w:rPr>
        <w:t>一、习近平新时代中国特色社会主义思想研究</w:t>
      </w:r>
    </w:p>
    <w:p w14:paraId="54D05D72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center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1.习近平总书记对金华重要指示批示研究</w:t>
      </w:r>
    </w:p>
    <w:p w14:paraId="1C1D873C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center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2.习近平新时代中国特色社会主义思想在金华的探索与实践研究</w:t>
      </w:r>
    </w:p>
    <w:p w14:paraId="611C87B3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center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3.“八八战略”在金华的探索与实践研究</w:t>
      </w:r>
    </w:p>
    <w:p w14:paraId="2D7C1D8B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center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4.习近平总书记关于共同富裕重要论述市域实践研究</w:t>
      </w:r>
    </w:p>
    <w:p w14:paraId="0C6B9A06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700" w:firstLineChars="200"/>
        <w:jc w:val="both"/>
        <w:outlineLvl w:val="0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222222"/>
          <w:spacing w:val="15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222222"/>
          <w:spacing w:val="15"/>
          <w:kern w:val="0"/>
          <w:sz w:val="32"/>
          <w:szCs w:val="32"/>
          <w:shd w:val="clear" w:color="auto" w:fill="FFFFFF"/>
          <w:lang w:val="en-US" w:eastAsia="zh-CN" w:bidi="ar"/>
        </w:rPr>
        <w:t>二、重点专题研究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（每个方向各立5-10项课题）</w:t>
      </w:r>
    </w:p>
    <w:p w14:paraId="67FF8D60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center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1.“义乌发展经验”推广20周年的时代意义和实践深化路径研究</w:t>
      </w:r>
    </w:p>
    <w:p w14:paraId="010CC9A6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center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2.“玉山古茶场”文化传承发展与乡村共富路实践路径研究</w:t>
      </w:r>
    </w:p>
    <w:p w14:paraId="5C2EB588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center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3.“浙婺”发展研究</w:t>
      </w:r>
    </w:p>
    <w:p w14:paraId="170726EE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center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4.上山文化研究</w:t>
      </w:r>
    </w:p>
    <w:p w14:paraId="6A803539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center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5.婺州南孔文化研究</w:t>
      </w:r>
    </w:p>
    <w:p w14:paraId="57265C0A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center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6.黄大仙文化研究</w:t>
      </w:r>
    </w:p>
    <w:p w14:paraId="2DA0C982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700" w:firstLineChars="200"/>
        <w:jc w:val="both"/>
        <w:outlineLvl w:val="0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222222"/>
          <w:spacing w:val="15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222222"/>
          <w:spacing w:val="15"/>
          <w:kern w:val="0"/>
          <w:sz w:val="32"/>
          <w:szCs w:val="32"/>
          <w:shd w:val="clear" w:color="auto" w:fill="FFFFFF"/>
          <w:lang w:val="en-US" w:eastAsia="zh-CN" w:bidi="ar"/>
        </w:rPr>
        <w:t>三、应用对策研究</w:t>
      </w:r>
    </w:p>
    <w:p w14:paraId="109C48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1.培育发展新质生产力路径研究</w:t>
      </w:r>
    </w:p>
    <w:p w14:paraId="65263E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2.打造特色现代化产业体系路径研究</w:t>
      </w:r>
    </w:p>
    <w:p w14:paraId="7F0A0E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3.人工智能创新发展路径研究</w:t>
      </w:r>
    </w:p>
    <w:p w14:paraId="2AFBF1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4.打造一流创新创业生态路径研究</w:t>
      </w:r>
    </w:p>
    <w:p w14:paraId="276702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5.深化义乌国际贸易综合改革研究</w:t>
      </w:r>
    </w:p>
    <w:p w14:paraId="2A053B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6.建设国际陆港枢纽路径研究</w:t>
      </w:r>
    </w:p>
    <w:p w14:paraId="054EAA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7.打造消费新业态新模式路径研究</w:t>
      </w:r>
    </w:p>
    <w:p w14:paraId="4CBC7B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8.擦亮金华文化标识路径研究</w:t>
      </w:r>
    </w:p>
    <w:p w14:paraId="0E951F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9.推进文旅深度融合路径研究</w:t>
      </w:r>
    </w:p>
    <w:p w14:paraId="38FCA2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10.新时代和美乡村建设路径研究</w:t>
      </w:r>
    </w:p>
    <w:p w14:paraId="6244ED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11.推进城乡融合发展路径研究</w:t>
      </w:r>
    </w:p>
    <w:p w14:paraId="20F1D0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12.产业绿色低碳循环发展路径研究</w:t>
      </w:r>
    </w:p>
    <w:p w14:paraId="364120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13.构建新型能源体系路径研究</w:t>
      </w:r>
    </w:p>
    <w:p w14:paraId="0578A5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14.促进高质量就业路径研究</w:t>
      </w:r>
    </w:p>
    <w:p w14:paraId="5D7FE2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15.完善社会保障路径研究</w:t>
      </w:r>
    </w:p>
    <w:p w14:paraId="710CE9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16.推进基础教育优质均衡发展路径研究</w:t>
      </w:r>
    </w:p>
    <w:p w14:paraId="4CCD81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17.缩小“三大差距”路径研究</w:t>
      </w:r>
    </w:p>
    <w:p w14:paraId="02B55D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18.推进“善治金华”建设路径研究</w:t>
      </w:r>
    </w:p>
    <w:p w14:paraId="1BEA3A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19.新时代党的社会工作创新与实践研究</w:t>
      </w:r>
    </w:p>
    <w:p w14:paraId="494D81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20.新时代党的社会工作体系构建与整体效能研究</w:t>
      </w:r>
    </w:p>
    <w:p w14:paraId="3369884D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700" w:firstLineChars="200"/>
        <w:jc w:val="both"/>
        <w:outlineLvl w:val="0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222222"/>
          <w:spacing w:val="15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222222"/>
          <w:spacing w:val="15"/>
          <w:kern w:val="0"/>
          <w:sz w:val="32"/>
          <w:szCs w:val="32"/>
          <w:shd w:val="clear" w:color="auto" w:fill="FFFFFF"/>
          <w:lang w:val="en-US" w:eastAsia="zh-CN" w:bidi="ar"/>
        </w:rPr>
        <w:t>四、哲学社会科学基础理论研究</w:t>
      </w:r>
    </w:p>
    <w:p w14:paraId="264B4B33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center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222222"/>
          <w:spacing w:val="15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开展哲学、政治学、经济学、心理学、法学、艺术学、教育学、管理学、历史学、中国语言文学、社会学、人类学、外国语言文学、宗教学等社科学科和交叉学科的基础理论研究</w:t>
      </w:r>
    </w:p>
    <w:p w14:paraId="121D8F7B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700" w:firstLineChars="200"/>
        <w:jc w:val="both"/>
        <w:outlineLvl w:val="0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222222"/>
          <w:spacing w:val="15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222222"/>
          <w:spacing w:val="15"/>
          <w:kern w:val="0"/>
          <w:sz w:val="32"/>
          <w:szCs w:val="32"/>
          <w:shd w:val="clear" w:color="auto" w:fill="FFFFFF"/>
          <w:lang w:val="en-US" w:eastAsia="zh-CN" w:bidi="ar"/>
        </w:rPr>
        <w:t>五、“金华最有名的是文化”专项研究</w:t>
      </w:r>
    </w:p>
    <w:p w14:paraId="19C30B73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center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1.金华特色历史文化研究</w:t>
      </w:r>
    </w:p>
    <w:p w14:paraId="46343183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center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2.婺学（金华学派）研究</w:t>
      </w:r>
    </w:p>
    <w:p w14:paraId="2849D159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center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3.金华“百工艺都”文化研究</w:t>
      </w:r>
    </w:p>
    <w:p w14:paraId="68A48ABE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center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4.金华名人文化研究</w:t>
      </w:r>
    </w:p>
    <w:p w14:paraId="769BCF9C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center"/>
        <w:outlineLvl w:val="1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5.八婺红色革命文化研究</w:t>
      </w:r>
    </w:p>
    <w:p w14:paraId="0560725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E3F2F13-CAA8-4224-B202-FF5567E680C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290D9D9D-4755-400C-8938-237215DFF49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iberation Sans">
    <w:altName w:val="Noto Serif SC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9099E8EE-5105-4A3B-97DA-1196D15CE488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E04C76D9-30FA-4E83-ACD4-C6DB3B0D621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55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"/>
    <w:basedOn w:val="1"/>
    <w:next w:val="3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styleId="3">
    <w:name w:val="Body Text"/>
    <w:basedOn w:val="1"/>
    <w:next w:val="4"/>
    <w:qFormat/>
    <w:uiPriority w:val="0"/>
    <w:pPr>
      <w:spacing w:before="0" w:after="140" w:line="276" w:lineRule="auto"/>
    </w:pPr>
  </w:style>
  <w:style w:type="paragraph" w:styleId="4">
    <w:name w:val="Body Text First Indent"/>
    <w:basedOn w:val="3"/>
    <w:next w:val="3"/>
    <w:unhideWhenUsed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2026-01-16T08:47:22Z</dcterms:created>
  <dc:creator>admin</dc:creator>
  <cp:lastModifiedBy>陶微</cp:lastModifiedBy>
  <dcterms:modified xsi:type="dcterms:W3CDTF">2026-01-16T08:47:38Z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eyJoZGlkIjoiMjY0OGVjMDRjNzI2YjA1Yjg4MTk4MThmNjA1YmU4ZjAiLCJ1c2VySWQiOiIxNzM4MjIwMjUyIn0=</vt:lpwstr>
  </property>
  <property fmtid="{D5CDD505-2E9C-101B-9397-08002B2CF9AE}" pid="4" name="ICV">
    <vt:lpwstr>00B915332AA34F399BF6A1D2D51924EE_12</vt:lpwstr>
  </property>
</Properties>
</file>